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31.08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1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E33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D01E33" w:rsidRPr="00D4289F" w:rsidRDefault="00D01E33" w:rsidP="00D01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D01E33" w:rsidRDefault="00D01E33" w:rsidP="00D0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31</w:t>
      </w:r>
      <w:r w:rsidRPr="00D4289F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8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20г. №</w:t>
      </w:r>
      <w:bookmarkStart w:id="0" w:name="_Hlk525180790"/>
      <w:bookmarkStart w:id="1" w:name="_GoBack"/>
      <w:bookmarkEnd w:id="1"/>
      <w:r w:rsidRPr="00F81461">
        <w:rPr>
          <w:rFonts w:ascii="Times New Roman" w:hAnsi="Times New Roman" w:cs="Times New Roman"/>
          <w:u w:val="single"/>
        </w:rPr>
        <w:t>89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2" w:name="_Hlk2598596"/>
    </w:p>
    <w:p w:rsidR="00D01E33" w:rsidRDefault="00D01E33" w:rsidP="00D01E33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D01E33" w:rsidSect="00D01E33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1E33" w:rsidRDefault="00D01E33" w:rsidP="00D01E33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bookmarkEnd w:id="0"/>
      <w:bookmarkEnd w:id="2"/>
      <w:r w:rsidRPr="00F36B4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об организации питания </w:t>
      </w:r>
      <w:proofErr w:type="gramStart"/>
      <w:r w:rsidRPr="00F36B4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обучающихся</w:t>
      </w:r>
      <w:proofErr w:type="gramEnd"/>
      <w:r w:rsidRPr="00F36B4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D01E33" w:rsidRPr="007A0214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2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01E33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питания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B4B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со статьями 37, 41, пунктом 7 статьи 79 Федерального закона от 29.12.2012 № 273-ФЗ «Об образовании в РФ»,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образования»,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23.07.2008 № 45,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 1.3. Действие настоящего Положения распространяется на всех обучающихся школы. 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5854C4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4C4">
        <w:rPr>
          <w:rFonts w:ascii="Times New Roman" w:hAnsi="Times New Roman" w:cs="Times New Roman"/>
          <w:b/>
          <w:sz w:val="24"/>
          <w:szCs w:val="24"/>
        </w:rPr>
        <w:t>2. Организационные принципы и требования к организации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2.1. Способ организации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2.1.1. Школа самостоятельно обеспечивает представление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на базе школьной столовой и пищеблока. Обслуживание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2.1.2. По вопросам организации питания школа взаимодействует с родителями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, с муниципальным органом управления образованием, территориальным органом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>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2.2. Режим организации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lastRenderedPageBreak/>
        <w:t>2.2.2. Горячее питание предоставляется в учебные дни и часы работы школы 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2.3. Условия организации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2.3.1. Для создания условий организации питания в школе в соответствии с требованиями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2.3.2. Закупка продуктов питания осуществляется путем проведения торгов по отбору поставщиков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2.4. Меры по улучшению организации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D01E33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E33" w:rsidRPr="005854C4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4C4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питания </w:t>
      </w:r>
      <w:proofErr w:type="gramStart"/>
      <w:r w:rsidRPr="005854C4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3.1. Предоставление горячего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3.1.1. Предоставление горячего питания 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виде завтрака и обеда. Для классов продленного дня организуется полдник.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прекращается предоставление горячего питания, если: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ребенок утратил статус, дающий право на получение меры социальной поддержки;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 предоставил заявление о прекращении обеспечения питанием обучающегося;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смерть обучающегося (признание его судом в установленном порядке безвестно отсутствующим или объявление умершим);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перевод или отчисление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из школы;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&lt;...&gt;.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6B4B">
        <w:rPr>
          <w:rFonts w:ascii="Times New Roman" w:hAnsi="Times New Roman" w:cs="Times New Roman"/>
          <w:sz w:val="24"/>
          <w:szCs w:val="24"/>
        </w:rPr>
        <w:t>В случае возникновения причин для досрочного прекращения предоставления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питания издает приказ о прекращении обеспечения обучающегося питанием, с указанием этих причин. Питание не предоставляется со дня, следующего за днем издания приказа о прекращении предоставления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3.1.3. Для отпуска горячего питания обучающихся течение учебного дня выделяются две перемены длительностью 20 минут каждая.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3.1.4.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 количество питающихся предоставляется классными руководителями за три дня и уточняется накануне не позднее 14:00 часов.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3.1.5.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3.1.6. Примерное 14-дневное меню разрабатывает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за питание при взаимодействии с работниками пищеблока. Директор согласовывает меню с отделом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>, а затем принимает и визирует. Замена блюд в меню производится в исключительных случаях на основе норм взаимозаменяемости 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3.1.7.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3.2. Предоставление дополнительного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3.2.1. Дополнительное питание предоставляется обучающимся на платной основе путем реализации буфетной продукции.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3.2.2. Реализация буфетной продукции осуществляется только в буфетах школы в соответствии с требованиями санитарно-эпидемиологических норм. Буфет работает в учебные дни в течение всего учебного года.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3.2.3. Ассортимент дополнительного питания формируется в соответствии с требованиями СанПиН 2.4.5.2409-08 и ежегодно перед началом учебного года согласовывается с территориальным отделом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>, а затем утверждается приказом директора школы.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lastRenderedPageBreak/>
        <w:t xml:space="preserve">3.2.4. Администрация школы осуществляет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3.3. Предоставление питьевой воды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3.3.1. В школе предусматривается централизованное обеспечение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3.3.2. Свободный доступ к питьевой воде обеспечивается в течение всего времени пребывания детей в школе.  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5854C4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4C4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4.1. Питание обучающихся школы осуществляется за счет средств: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федерального, регионального и местного бюджетов;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родителей (законных представителей), представленных на питание детей (далее – родительская плата);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4.2. Питание за счет средств областного и местного бюджетов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4.2.1. Бюджетные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РСО-Алания </w:t>
      </w:r>
      <w:r w:rsidRPr="00F36B4B">
        <w:rPr>
          <w:rFonts w:ascii="Times New Roman" w:hAnsi="Times New Roman" w:cs="Times New Roman"/>
          <w:sz w:val="24"/>
          <w:szCs w:val="24"/>
        </w:rPr>
        <w:t>и 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Владикавказ </w:t>
      </w:r>
      <w:r w:rsidRPr="00F36B4B">
        <w:rPr>
          <w:rFonts w:ascii="Times New Roman" w:hAnsi="Times New Roman" w:cs="Times New Roman"/>
          <w:sz w:val="24"/>
          <w:szCs w:val="24"/>
        </w:rPr>
        <w:t xml:space="preserve">на обеспечение горячим питанием выделяются в качестве меры социальной поддержки обучающимся из льготных категорий,  перечисленных в пунктах 5.2–5.3 настоящего Положения. 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4.2.2. Питание за счет средств областного и местного бюджета предоставляется обучающимся в порядке, установленным разделом 5 настоящего Положения.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питания.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4.3. Питание за счет средств родительской платы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4.3.1. Горячее питание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за счет родительской платы производится на основании: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заявления одного из родителей (законных представителей) обучающегося, составленного им по форме, установленной в приложении № 4 к настоящему Положению;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договора о предоставлении питания за счет родительской платы, заключенного между школой и одним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обучающегося.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платного питания оформляется приказом директора школы в течение трех дней со дня заключения между школой и родителем (законным представителем) обучающегося договора о предоставлении обучающемуся платного питания. Право на получение питания у обучающегося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 прекращении обеспечения обучающегося питанием.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, прекращается предоставление горячего платного питания в случаях, перечисленных в абзацах 3-5 пункта 3.1.2 настоящего Положения.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Стоимость 1 дня питания обучающихся за счет родительской платы определяется с учетом мнения совета родителей и управляющего совета и утверждается приказом директора школы.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4.3.3. Сумма платежа на питание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платы производится с учетом табеля учета получения питания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учащимся.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4.3.5.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Питание обучающихся за счет родительской платы осуществляется на условиях предоплаты.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ФИО обучающегося (или лицевого счета) ежемесячно до 25 числа месяца, предшествующего месяцу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4.3.6. Об отсутствии ребенка родители (законные представители) ребенка обязаны сообщить классному руководителю заблаговременно, то есть до наступления дня отсутствия обучающегося.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4.3.7. При отсутствии обучающегося по уважительным причинам (при условии своевременного предупреждения классного руководителя о таком отсутствии) ребенок снимается с питания. Ответственный работник школы производит перерасчет стоимости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и оплаченные денежные средства засчитываются в будущий период. Об отсутствии ученика родители должны сообщить заблаговременно, т.е. до наступления дня отсутствия ребенка.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4.4. Организация питания за счет внебюджетных средств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D01E33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33">
        <w:rPr>
          <w:rFonts w:ascii="Times New Roman" w:hAnsi="Times New Roman" w:cs="Times New Roman"/>
          <w:b/>
          <w:sz w:val="24"/>
          <w:szCs w:val="24"/>
        </w:rPr>
        <w:t>5. Меры социальной поддержки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При изменении основания или утраты права на предоставление льгот родитель (законный представитель) обучающегося обязан в течение трех рабочих дней сообщить об этом в школу.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 xml:space="preserve">На бесплатное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двухраховое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горячее питание (завтрак и обед) имеют право обучающиеся, отнесенные к категории: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5.2.1. На бесплатное одноразовое горячее питание (завтрак) имеют право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1–4 классов. Документ-основание, подтверждающий право на бесплатный прием пищи, – приказ о зачислении в школу.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5.3. На возмещение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на горячее питание в размере 50% стоимости питания имеют право обучающиеся, отнесенные к категории: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D01E33" w:rsidRDefault="00D01E33" w:rsidP="00D01E33">
      <w:pPr>
        <w:pStyle w:val="a9"/>
        <w:widowControl w:val="0"/>
        <w:numPr>
          <w:ilvl w:val="0"/>
          <w:numId w:val="1"/>
        </w:numPr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малообеспеченных семей;</w:t>
      </w:r>
    </w:p>
    <w:p w:rsidR="00D01E33" w:rsidRPr="00D01E33" w:rsidRDefault="00D01E33" w:rsidP="00D01E33">
      <w:pPr>
        <w:pStyle w:val="a9"/>
        <w:widowControl w:val="0"/>
        <w:numPr>
          <w:ilvl w:val="0"/>
          <w:numId w:val="1"/>
        </w:numPr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D01E33" w:rsidRPr="00D01E33" w:rsidRDefault="00D01E33" w:rsidP="00D01E33">
      <w:pPr>
        <w:pStyle w:val="a9"/>
        <w:widowControl w:val="0"/>
        <w:numPr>
          <w:ilvl w:val="0"/>
          <w:numId w:val="1"/>
        </w:numPr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D01E33">
        <w:rPr>
          <w:rFonts w:ascii="Times New Roman" w:hAnsi="Times New Roman" w:cs="Times New Roman"/>
          <w:sz w:val="24"/>
          <w:szCs w:val="24"/>
        </w:rPr>
        <w:t>детей с инвалидностью.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5.4. Обучающемуся, который обучается в здании школы, не предоставляется 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5.5. Основанием для получения обучающимися мер социальной поддержки на горячее питание является ежегодное предоставление в школу документов: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5.6. В случае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необращения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об обеспечением обучающегося льготным горячим питанием такое питание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обучающемуся не предоставляется.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5.7. Заявление родителя (законного представителя) рассматривается администрацией школы в течение трех рабочих дней после его регистрации. По результатам рассмотрения заявления и документов школа принимает одно из решений: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о предоставлении льготного горячего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об отказе в предоставлении льготного горячего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 прекращении обеспечения обучающегося льготным питанием.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5.9. Решение об отказе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предоставлении льготного питания принимается в случае: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представления родителем (законным представителем) неполных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или) недостоверных сведений и документов, являющихся основанием для предоставления льготного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отсутствия у обучающегося права на предоставление льготного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 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, прекращается предоставление горячего льготного питания в случаях, перечисленных в пункте 3.1.2 настоящего Положения.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D01E33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33">
        <w:rPr>
          <w:rFonts w:ascii="Times New Roman" w:hAnsi="Times New Roman" w:cs="Times New Roman"/>
          <w:b/>
          <w:sz w:val="24"/>
          <w:szCs w:val="24"/>
        </w:rPr>
        <w:t xml:space="preserve"> 6. Обязанности участников процесса организации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lastRenderedPageBreak/>
        <w:t>6.1. Директор школы: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за питание: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формирует сводный список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для предоставления горячего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предоставляет списки обучающихся для расчета средств на горячее питание в бухгалтерию;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обедов по классам;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координирует работу в школе по формированию культуры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осуществляет мониторинг удовлетворенности качеством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вносит предложения по улучшению организации горячего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6.3. Заместитель директора по административно-хозяйственной части: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снабжает столовую достаточным количеством посуды, специальной одежды, санитарн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гигиеническими средствами, уборочным инвентарем.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6.4. Повар и работники пищеблока: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выполняют обязанности в рамках должностной инструкции;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вправе вносить предложения по улучшению организации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 6.5. Классные руководители: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на следующий учебный день;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ежедневно не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чем за 1 час до предоставления обеда уточняют представленную накануне заявку;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6B4B">
        <w:rPr>
          <w:rFonts w:ascii="Times New Roman" w:hAnsi="Times New Roman" w:cs="Times New Roman"/>
          <w:sz w:val="24"/>
          <w:szCs w:val="24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не реже чем один раз в неделю предоставляют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</w:t>
      </w:r>
      <w:r w:rsidRPr="00F36B4B">
        <w:rPr>
          <w:rFonts w:ascii="Times New Roman" w:hAnsi="Times New Roman" w:cs="Times New Roman"/>
          <w:sz w:val="24"/>
          <w:szCs w:val="24"/>
        </w:rPr>
        <w:lastRenderedPageBreak/>
        <w:t>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выносят на обсуждение на заседаниях педагогического совета, совещаниях при директоре предложения по улучшению горячего питания.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6.6. Родители (законные представители)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>: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представляют подтверждающие документы в случае, если ребенок относится к льготной категории детей;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вносят предложения по улучшению организации горячего питания в школе;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знакомиться с примерным и ежедневным меню.</w:t>
      </w:r>
    </w:p>
    <w:p w:rsidR="00D01E33" w:rsidRPr="00D01E33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33">
        <w:rPr>
          <w:rFonts w:ascii="Times New Roman" w:hAnsi="Times New Roman" w:cs="Times New Roman"/>
          <w:b/>
          <w:sz w:val="24"/>
          <w:szCs w:val="24"/>
        </w:rPr>
        <w:t xml:space="preserve"> 7. </w:t>
      </w:r>
      <w:proofErr w:type="gramStart"/>
      <w:r w:rsidRPr="00D01E3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01E33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7.1. Текущий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7.2. Проверку качества готовой кулинарной продукции осуществляет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комиссии. Состав комиссии утверждается приказом директора школы.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B4B">
        <w:rPr>
          <w:rFonts w:ascii="Times New Roman" w:hAnsi="Times New Roman" w:cs="Times New Roman"/>
          <w:sz w:val="24"/>
          <w:szCs w:val="24"/>
        </w:rPr>
        <w:t xml:space="preserve"> качеством,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D01E33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33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F36B4B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F36B4B">
        <w:rPr>
          <w:rFonts w:ascii="Times New Roman" w:hAnsi="Times New Roman" w:cs="Times New Roman"/>
          <w:sz w:val="24"/>
          <w:szCs w:val="24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к Положению об организации питания </w:t>
      </w:r>
      <w:proofErr w:type="gramStart"/>
      <w:r w:rsidRPr="00F36B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F3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33" w:rsidRPr="00F36B4B" w:rsidRDefault="00D01E33" w:rsidP="00D01E33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E33" w:rsidRPr="00F36B4B" w:rsidRDefault="00D01E33" w:rsidP="00D01E3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F36B4B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F36B4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Перечень документов для предоставления </w:t>
      </w:r>
      <w:proofErr w:type="gramStart"/>
      <w:r w:rsidRPr="00F36B4B">
        <w:rPr>
          <w:rFonts w:ascii="Arial" w:eastAsia="Times New Roman" w:hAnsi="Arial" w:cs="Arial"/>
          <w:b/>
          <w:bCs/>
          <w:color w:val="222222"/>
          <w:sz w:val="21"/>
          <w:szCs w:val="21"/>
        </w:rPr>
        <w:t>льгот</w:t>
      </w:r>
      <w:proofErr w:type="gramEnd"/>
      <w:r w:rsidRPr="00F36B4B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на питание обучающегося</w:t>
      </w:r>
      <w:r w:rsidRPr="00F36B4B">
        <w:rPr>
          <w:rFonts w:ascii="Arial" w:eastAsia="Times New Roman" w:hAnsi="Arial" w:cs="Arial"/>
          <w:color w:val="222222"/>
          <w:sz w:val="21"/>
          <w:szCs w:val="21"/>
        </w:rPr>
        <w:t> </w:t>
      </w:r>
      <w:r>
        <w:rPr>
          <w:rFonts w:ascii="Arial" w:eastAsia="Times New Roman" w:hAnsi="Arial" w:cs="Arial"/>
          <w:color w:val="222222"/>
          <w:sz w:val="21"/>
          <w:szCs w:val="21"/>
        </w:rPr>
        <w:t>(образец)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6618"/>
      </w:tblGrid>
      <w:tr w:rsidR="00D01E33" w:rsidRPr="00F36B4B" w:rsidTr="00A32EB8"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Категория детей</w:t>
            </w:r>
          </w:p>
        </w:tc>
        <w:tc>
          <w:tcPr>
            <w:tcW w:w="6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Документы</w:t>
            </w:r>
          </w:p>
        </w:tc>
      </w:tr>
      <w:tr w:rsidR="00D01E33" w:rsidRPr="00F36B4B" w:rsidTr="00A32EB8"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дети-сироты и дети,</w:t>
            </w:r>
          </w:p>
          <w:p w:rsidR="00D01E33" w:rsidRPr="00F36B4B" w:rsidRDefault="00D01E33" w:rsidP="00A32EB8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proofErr w:type="gramStart"/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оставшиеся без попечения</w:t>
            </w:r>
            <w:proofErr w:type="gramEnd"/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родителей</w:t>
            </w:r>
          </w:p>
        </w:tc>
        <w:tc>
          <w:tcPr>
            <w:tcW w:w="6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копия </w:t>
            </w:r>
            <w:r w:rsidRPr="00F36B4B">
              <w:rPr>
                <w:rFonts w:ascii="Arial" w:eastAsia="Times New Roman" w:hAnsi="Arial" w:cs="Arial"/>
                <w:sz w:val="20"/>
                <w:szCs w:val="20"/>
              </w:rPr>
              <w:t>решения </w:t>
            </w:r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органа опеки и попечительства </w:t>
            </w:r>
            <w:proofErr w:type="gramStart"/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об</w:t>
            </w:r>
            <w:proofErr w:type="gramEnd"/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установления опеки</w:t>
            </w:r>
          </w:p>
        </w:tc>
      </w:tr>
      <w:tr w:rsidR="00D01E33" w:rsidRPr="00F36B4B" w:rsidTr="00A32EB8"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дети с инвалидностью и дети с ОВЗ</w:t>
            </w:r>
          </w:p>
        </w:tc>
        <w:tc>
          <w:tcPr>
            <w:tcW w:w="6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копия справки (удостоверения) об инвалидности</w:t>
            </w:r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либо справки психолого-медико-педагогическая комиссии;</w:t>
            </w:r>
          </w:p>
          <w:p w:rsidR="00F36B4B" w:rsidRPr="00F36B4B" w:rsidRDefault="00D01E33" w:rsidP="00A32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копия свидетельства о рождении ребенка</w:t>
            </w:r>
          </w:p>
        </w:tc>
      </w:tr>
      <w:tr w:rsidR="00D01E33" w:rsidRPr="00F36B4B" w:rsidTr="00A32EB8"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дети из </w:t>
            </w:r>
            <w:proofErr w:type="gramStart"/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малообеспеченных</w:t>
            </w:r>
            <w:proofErr w:type="gramEnd"/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семей</w:t>
            </w:r>
          </w:p>
        </w:tc>
        <w:tc>
          <w:tcPr>
            <w:tcW w:w="6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справка о составе семьи;</w:t>
            </w:r>
          </w:p>
          <w:p w:rsidR="00D01E33" w:rsidRPr="00F36B4B" w:rsidRDefault="00D01E33" w:rsidP="00A32EB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proofErr w:type="gramStart"/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справка с места работы (для всех трудоспособных</w:t>
            </w:r>
            <w:proofErr w:type="gramEnd"/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членов семьи) о доходах за последний квартал;</w:t>
            </w:r>
          </w:p>
          <w:p w:rsidR="00D01E33" w:rsidRPr="00F36B4B" w:rsidRDefault="00D01E33" w:rsidP="00A32EB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справка о начислении пособия для безработных</w:t>
            </w:r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граждан;</w:t>
            </w:r>
          </w:p>
          <w:p w:rsidR="00D01E33" w:rsidRPr="00F36B4B" w:rsidRDefault="00D01E33" w:rsidP="00A32EB8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 xml:space="preserve">– акт обследования семьи, подписанный </w:t>
            </w:r>
            <w:proofErr w:type="gramStart"/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классным</w:t>
            </w:r>
            <w:proofErr w:type="gramEnd"/>
          </w:p>
          <w:p w:rsidR="00D01E33" w:rsidRPr="00F36B4B" w:rsidRDefault="00D01E33" w:rsidP="00A32EB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  <w:t>руководителем и членами родительского комитета</w:t>
            </w:r>
          </w:p>
        </w:tc>
      </w:tr>
      <w:tr w:rsidR="00D01E33" w:rsidRPr="00F36B4B" w:rsidTr="00A32EB8"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дети из многодетных семей</w:t>
            </w:r>
          </w:p>
        </w:tc>
        <w:tc>
          <w:tcPr>
            <w:tcW w:w="6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1E33" w:rsidRPr="00F36B4B" w:rsidRDefault="00D01E33" w:rsidP="00A32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копия удостоверения многодетной мамы;</w:t>
            </w:r>
          </w:p>
          <w:p w:rsidR="00D01E33" w:rsidRPr="00F36B4B" w:rsidRDefault="00D01E33" w:rsidP="00A32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копии свидетельств о рождении всех детей;</w:t>
            </w:r>
          </w:p>
          <w:p w:rsidR="00F36B4B" w:rsidRPr="00F36B4B" w:rsidRDefault="00D01E33" w:rsidP="00A32EB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36B4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t>– справка из МФЦ о составе семьи</w:t>
            </w:r>
          </w:p>
        </w:tc>
      </w:tr>
    </w:tbl>
    <w:p w:rsidR="00761E16" w:rsidRDefault="00761E16"/>
    <w:sectPr w:rsidR="00761E16" w:rsidSect="00D01E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5E" w:rsidRDefault="00F9665E" w:rsidP="00D01E33">
      <w:pPr>
        <w:spacing w:after="0" w:line="240" w:lineRule="auto"/>
      </w:pPr>
      <w:r>
        <w:separator/>
      </w:r>
    </w:p>
  </w:endnote>
  <w:endnote w:type="continuationSeparator" w:id="0">
    <w:p w:rsidR="00F9665E" w:rsidRDefault="00F9665E" w:rsidP="00D0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310242"/>
      <w:docPartObj>
        <w:docPartGallery w:val="Page Numbers (Bottom of Page)"/>
        <w:docPartUnique/>
      </w:docPartObj>
    </w:sdtPr>
    <w:sdtEndPr/>
    <w:sdtContent>
      <w:p w:rsidR="002C72FC" w:rsidRDefault="00201E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461">
          <w:rPr>
            <w:noProof/>
          </w:rPr>
          <w:t>1</w:t>
        </w:r>
        <w:r>
          <w:fldChar w:fldCharType="end"/>
        </w:r>
      </w:p>
    </w:sdtContent>
  </w:sdt>
  <w:p w:rsidR="002C72FC" w:rsidRDefault="00F96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5E" w:rsidRDefault="00F9665E" w:rsidP="00D01E33">
      <w:pPr>
        <w:spacing w:after="0" w:line="240" w:lineRule="auto"/>
      </w:pPr>
      <w:r>
        <w:separator/>
      </w:r>
    </w:p>
  </w:footnote>
  <w:footnote w:type="continuationSeparator" w:id="0">
    <w:p w:rsidR="00F9665E" w:rsidRDefault="00F9665E" w:rsidP="00D0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01EE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B616A70" wp14:editId="133D4A38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F9665E" w:rsidP="00E440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-131108730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01E33" w:rsidRPr="00D01E3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Локальные нормативные документы МБОУ СОШ №42 </w:t>
                                </w:r>
                                <w:proofErr w:type="spellStart"/>
                                <w:r w:rsidR="00D01E33" w:rsidRPr="00D01E3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им.Х.Мамсурова</w:t>
                                </w:r>
                                <w:proofErr w:type="spellEnd"/>
                              </w:sdtContent>
                            </w:sdt>
                            <w:r w:rsidR="00201EE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34482891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D01E33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D01E33" w:rsidP="00E440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-131108730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D01E3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Локальные нормативные документы МБОУ СОШ №42 </w:t>
                          </w:r>
                          <w:proofErr w:type="spellStart"/>
                          <w:r w:rsidRPr="00D01E3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им.Х.Мамсурова</w:t>
                          </w:r>
                          <w:proofErr w:type="spellEnd"/>
                        </w:sdtContent>
                      </w:sdt>
                      <w:r w:rsidR="00201EE8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344828917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D01E33">
                          <w:pPr>
                            <w:pStyle w:val="a3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F966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D88"/>
    <w:multiLevelType w:val="hybridMultilevel"/>
    <w:tmpl w:val="5574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3"/>
    <w:rsid w:val="00201EE8"/>
    <w:rsid w:val="00761E16"/>
    <w:rsid w:val="00D01E33"/>
    <w:rsid w:val="00F81461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E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E3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E3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E3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E3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E3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0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 им.Х.Мамсурова</vt:lpstr>
    </vt:vector>
  </TitlesOfParts>
  <Company>SPecialiST RePack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 им.Х.Мамсурова</dc:title>
  <dc:creator>Фатима Омаровна Дзагурова</dc:creator>
  <cp:lastModifiedBy>Фатима Омаровна Дзагурова</cp:lastModifiedBy>
  <cp:revision>3</cp:revision>
  <dcterms:created xsi:type="dcterms:W3CDTF">2020-08-28T13:53:00Z</dcterms:created>
  <dcterms:modified xsi:type="dcterms:W3CDTF">2020-09-19T07:05:00Z</dcterms:modified>
</cp:coreProperties>
</file>