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C5D12" w:rsidRPr="00D4289F">
        <w:rPr>
          <w:rFonts w:ascii="Times New Roman" w:hAnsi="Times New Roman" w:cs="Times New Roman"/>
          <w:u w:val="single"/>
        </w:rPr>
        <w:t>2</w:t>
      </w:r>
      <w:r w:rsidR="00C24C94"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 w:rsidR="004E6E64"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 w:rsidR="004E6E64">
        <w:rPr>
          <w:rFonts w:ascii="Times New Roman" w:hAnsi="Times New Roman" w:cs="Times New Roman"/>
          <w:u w:val="single"/>
        </w:rPr>
        <w:t>3</w:t>
      </w:r>
    </w:p>
    <w:p w:rsidR="00A943E8" w:rsidRPr="00D4289F" w:rsidRDefault="00A943E8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2FC" w:rsidRDefault="002C72FC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____________Ф.О. Дзагурова</w:t>
      </w:r>
    </w:p>
    <w:p w:rsidR="002C72FC" w:rsidRDefault="00364DE6" w:rsidP="00C829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4E6E64"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 w:rsidR="00C24C94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 w:rsidR="00C24C94">
        <w:rPr>
          <w:rFonts w:ascii="Times New Roman" w:hAnsi="Times New Roman" w:cs="Times New Roman"/>
          <w:u w:val="single"/>
        </w:rPr>
        <w:t>2</w:t>
      </w:r>
      <w:r w:rsidR="004E6E64">
        <w:rPr>
          <w:rFonts w:ascii="Times New Roman" w:hAnsi="Times New Roman" w:cs="Times New Roman"/>
          <w:u w:val="single"/>
        </w:rPr>
        <w:t>1</w:t>
      </w:r>
      <w:r w:rsidR="00C24C94">
        <w:rPr>
          <w:rFonts w:ascii="Times New Roman" w:hAnsi="Times New Roman" w:cs="Times New Roman"/>
          <w:u w:val="single"/>
        </w:rPr>
        <w:t>г. №0</w:t>
      </w:r>
      <w:bookmarkStart w:id="0" w:name="_Hlk525180790"/>
      <w:r w:rsidR="004E6E64">
        <w:rPr>
          <w:rFonts w:ascii="Times New Roman" w:hAnsi="Times New Roman" w:cs="Times New Roman"/>
          <w:u w:val="single"/>
        </w:rPr>
        <w:t>1</w:t>
      </w:r>
      <w:r w:rsidR="0012139C"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1" w:name="_Hlk2598596"/>
    </w:p>
    <w:p w:rsidR="00C829EC" w:rsidRDefault="00C829EC" w:rsidP="009D6419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1F12" w:rsidRDefault="00E31F12" w:rsidP="003E519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E31F12" w:rsidSect="00E31F12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</w:p>
    <w:bookmarkEnd w:id="0"/>
    <w:bookmarkEnd w:id="1"/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B6F3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 xml:space="preserve">Положение о зачете результатов, полученных </w:t>
      </w:r>
      <w:proofErr w:type="gramStart"/>
      <w:r w:rsidRPr="001B6F3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обучающимися</w:t>
      </w:r>
      <w:proofErr w:type="gramEnd"/>
      <w:r w:rsidRPr="001B6F3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в других организациях</w:t>
      </w: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C744F" w:rsidRPr="000E6618" w:rsidRDefault="00AC744F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6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C744F" w:rsidRPr="000E6618" w:rsidRDefault="00AC744F" w:rsidP="00AC744F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1.1. Настоящее Положение о зачете результатов, полученных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в других организациях (далее – Положение) определяет особенности процедуры зачета образовательных результатов обучающихся, полученных в других организациях, и порядок его оформления в МБОУ СОШ №42 </w:t>
      </w:r>
      <w:proofErr w:type="spellStart"/>
      <w:r w:rsidRPr="001B6F3C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1B6F3C">
        <w:rPr>
          <w:rFonts w:ascii="Times New Roman" w:hAnsi="Times New Roman" w:cs="Times New Roman"/>
          <w:sz w:val="24"/>
          <w:szCs w:val="24"/>
        </w:rPr>
        <w:t xml:space="preserve">  </w:t>
      </w:r>
      <w:r w:rsidRPr="001B6F3C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законом от 29.12.2012 № 273-ФЗ «Об образовании в Российской Федерации» и Порядком зачета организацией, осуществляющей образовательную деятельность, результатов освоения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</w:t>
      </w:r>
      <w:proofErr w:type="spellStart"/>
      <w:r w:rsidRPr="001B6F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6F3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1B6F3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B6F3C">
        <w:rPr>
          <w:rFonts w:ascii="Times New Roman" w:hAnsi="Times New Roman" w:cs="Times New Roman"/>
          <w:sz w:val="24"/>
          <w:szCs w:val="24"/>
        </w:rPr>
        <w:t xml:space="preserve"> России от 30.07.2020 № 845/369.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1.4. Зачету не подлежат результаты итоговой (государственной итоговой) аттестации.</w:t>
      </w: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2. Условия зачета результатов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2.1. Зачет осуществляется по заявлению обучающегося или родителей (законных представителей) несовершеннолетнего обучающегося, составленного по форме, указанной в приложении к Положению, на основании документов, подтверждающих результаты пройденного обучения: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а) документа об образовании и (или) о квалификации, в том числе об образовании и (или) о квалификации,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в иностранном государстве;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2.2. Заявление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>лично в школу;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с использованием функционала официального сайта школы в сети Интернет или иным способом с использованием сети Интернет.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2.3. Документы, полученные в иностранных организациях, предоставляются на русском языке или вместе с нотариально заверенным переводом на русский язык.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2.4. Если документ, подтверждающий получение иностранного образования, не подпадает под действие международных договоров о взаимном признании, то подлежит процедуре признания, осуществляемой федеральным органом исполнительной власти, осуществляющим функции по </w:t>
      </w:r>
      <w:r w:rsidRPr="001B6F3C">
        <w:rPr>
          <w:rFonts w:ascii="Times New Roman" w:hAnsi="Times New Roman" w:cs="Times New Roman"/>
          <w:sz w:val="24"/>
          <w:szCs w:val="24"/>
        </w:rPr>
        <w:lastRenderedPageBreak/>
        <w:t>контролю и надзору в сфере образования. В таком случае иностранный документ принимается вместе с документом, выданным по итогам процедуры признания иностранного образования.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2.5. Результаты, подтвержденные иностранными документами об обучении, могут подлежать зачету только в рамках курсов внеурочной деятельности, учебного предмета «Иностранный язык» или дополнительных образовательных программ.</w:t>
      </w: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3. Процедура зачета результатов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в школе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 другой организации.</w:t>
      </w:r>
      <w:proofErr w:type="gramEnd"/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3.2. Сопоставление планируемых результатов обучения с результатами пройденного обучения, а также проверку подлинности предоставленных документов осуществляет заместитель директора по учебной работе не позднее пяти рабочих дней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3.3. Обоснованные выводы заместителя по учебной работе, сделанные по результатам сопоставления планируемых результатов обучения с результатами пройденного обучения, в том числе решение об осуществлении зачета результатов обучающегося или об отказе в зачете, привлечении педагогического совета к процедуре проведения зачета, фиксируются письменно в справке, которая направляется директору в этот же день.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3.4. Зачет результатов возможен при одновременном выполнении следующих условий: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>учебный предмет, курс, дисциплина (модуль), практика (далее – учебный предмет), изученные в другой организации, входят в состав учебного плана образовательной программы школы;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>название учебного предмета, изученного в другой организации, совпадает с названием учебного предмета в учебном плане образовательной программы школы и (или) совпадают их планируемые результаты освоения;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>количество часов, отведенное на изучение учебного предмета, изученного в другой организации, составляет не менее 85 процентов от количества часов, отведенного на его изучение в учебном плане образовательной программы школы.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3.5. Обучающимся засчитываются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Обучающимся по основным образовательным программам начального общего, основного общего и среднего общего образования засчитываются результаты освоения 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разряды).</w:t>
      </w:r>
      <w:proofErr w:type="gramEnd"/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3.7. В случае несовпадения планируемых результатов обучения с результатами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по соответствующим учебным предметам, полученными в другой организации, более чем на 5 процентов и (или) при недостаточном объеме часов более чем на 10 процентов решение о зачете результатов принимается по согласованию с педагогическим советом школы.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3.8. С целью установления соответствия школа проводит оценивание фактического достижения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планируемых результатов части осваиваемой образовательной программы (далее – оценивание) в случаях: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 xml:space="preserve">несовпадения школьной системы оценивания с системой оценивания результатов другой организации, в том числе применение иной системы балльного оценивания или в случаях </w:t>
      </w:r>
      <w:proofErr w:type="spellStart"/>
      <w:r w:rsidRPr="001B6F3C">
        <w:rPr>
          <w:rFonts w:ascii="Times New Roman" w:hAnsi="Times New Roman" w:cs="Times New Roman"/>
          <w:sz w:val="24"/>
          <w:szCs w:val="24"/>
        </w:rPr>
        <w:t>безбалльного</w:t>
      </w:r>
      <w:proofErr w:type="spellEnd"/>
      <w:r w:rsidRPr="001B6F3C">
        <w:rPr>
          <w:rFonts w:ascii="Times New Roman" w:hAnsi="Times New Roman" w:cs="Times New Roman"/>
          <w:sz w:val="24"/>
          <w:szCs w:val="24"/>
        </w:rPr>
        <w:t xml:space="preserve"> оценивания результатов;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B6F3C">
        <w:rPr>
          <w:rFonts w:ascii="Times New Roman" w:hAnsi="Times New Roman" w:cs="Times New Roman"/>
          <w:sz w:val="24"/>
          <w:szCs w:val="24"/>
        </w:rPr>
        <w:t xml:space="preserve">невозможности однозначно сопоставить результаты освоения учебного предмета с </w:t>
      </w:r>
      <w:r w:rsidRPr="001B6F3C">
        <w:rPr>
          <w:rFonts w:ascii="Times New Roman" w:hAnsi="Times New Roman" w:cs="Times New Roman"/>
          <w:sz w:val="24"/>
          <w:szCs w:val="24"/>
        </w:rPr>
        <w:lastRenderedPageBreak/>
        <w:t>планируемыми результатами по соответствующему учебному предмету образовательной программы школы.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3.9. Оценивание проводит комиссия, созданная педагогическим советом школы, в составе не менее трех человек в течение пяти рабочих дней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решения о привлечении педагогического совета к процедуре проведения зачета.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3.10. Комиссия, указанная в пункте 3.9. Положения, вправе проводить оценивание в формах промежуточной аттестации, предусмотренных образовательной программой школы по соответствующему учебному предмету.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3.11. 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комиссии – произвести зачет результатов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или отказать в зачете.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3.12. Решение о зачете результатов утверждается приказом директора школы не позднее трех рабочих дней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решения о зачете результатов.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3.13.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программы, в том числе с выставлением отметок «3», «4», «5».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3.14. В случае несогласия обучающегося, родителей (законных представителей) несовершеннолетнего обучающегося с итогами процедуры зачета заявление о зачете результатов может быть отозвано. Об отзыве заявления о зачете обучающийся, родитель (законный представитель) несовершеннолетнего обучающегося подает соответствующее заявление. В этом случае школа проводит промежуточную аттестацию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в форме и порядке, предусмотренных образовательной программой и локальными нормативными актами школы.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3.15. Заявлени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>я) обучающегося, родителей (законных представителей) несовершеннолетнего обучающегося, приказы директора о зачете/отказе в зачете вместе с решением о зачете/отказе в зачете и документами, предоставленными обучающимся, родителями (законными представителями) несовершеннолетнего обучающегося, подлежат хранению в личном деле обучающегося.</w:t>
      </w: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4. Отказ в зачете результатов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школа отказывает обучающемуся в зачете.</w:t>
      </w:r>
      <w:proofErr w:type="gramEnd"/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4.2. Решение об отказе утверждается приказом директора не позднее трех рабочих дней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решения об отказе в зачете результатов.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4.3. Приказ директора, указанный в пункте 4.2. Положения, с приложением решения об отказе в зачете результатов направляется обучающемуся или родителю (законному представителю) несовершеннолетнего обучающегося, в том числе с помощью сети Интернет, в течение трех рабочих дней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приказа директора.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5. Перевод на индивидуальный учебный план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5.1. Обучающийся, которому произведен зачет, переводится на обучение по индивидуальному учебному плану, в том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на ускоренное обучение.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5.2. Переход на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утверждается приказом директора после проведения зачета результатов.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5.3. Школа уведомляет обучающегося или родителя (законного представителя) несовершеннолетнего обучающегося о переходе на 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течение двух рабочих дней с даты издания приказа директора, указанного в пункте 5.2. Положения.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5.4. При составлении индивидуального учебного плана в него не включаются учебные предметы, результаты по которым школа зачла в качестве промежуточной аттестации.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1B6F3C">
        <w:rPr>
          <w:rFonts w:ascii="Times New Roman" w:hAnsi="Times New Roman" w:cs="Times New Roman"/>
          <w:sz w:val="16"/>
          <w:szCs w:val="16"/>
        </w:rPr>
        <w:lastRenderedPageBreak/>
        <w:t>Приложение к Положению о зачете результатов,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1B6F3C">
        <w:rPr>
          <w:rFonts w:ascii="Times New Roman" w:hAnsi="Times New Roman" w:cs="Times New Roman"/>
          <w:sz w:val="16"/>
          <w:szCs w:val="16"/>
        </w:rPr>
        <w:t>полученных обучающимися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1B6F3C">
        <w:rPr>
          <w:rFonts w:ascii="Times New Roman" w:hAnsi="Times New Roman" w:cs="Times New Roman"/>
          <w:sz w:val="16"/>
          <w:szCs w:val="16"/>
        </w:rPr>
        <w:t>в других организациях,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1B6F3C">
        <w:rPr>
          <w:rFonts w:ascii="Times New Roman" w:hAnsi="Times New Roman" w:cs="Times New Roman"/>
          <w:sz w:val="16"/>
          <w:szCs w:val="16"/>
        </w:rPr>
        <w:t>утв. приказом МБОУ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1B6F3C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1B6F3C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B6F3C">
        <w:rPr>
          <w:rFonts w:ascii="Times New Roman" w:hAnsi="Times New Roman" w:cs="Times New Roman"/>
          <w:sz w:val="24"/>
          <w:szCs w:val="24"/>
        </w:rPr>
        <w:t xml:space="preserve"> </w:t>
      </w:r>
      <w:r w:rsidRPr="001B6F3C">
        <w:rPr>
          <w:rFonts w:ascii="Times New Roman" w:hAnsi="Times New Roman" w:cs="Times New Roman"/>
          <w:sz w:val="24"/>
          <w:szCs w:val="24"/>
        </w:rPr>
        <w:t>от Журавлевой Ольги Петровны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Тел.+7 (123) 456-78-90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6F3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B6F3C">
        <w:rPr>
          <w:rFonts w:ascii="Times New Roman" w:hAnsi="Times New Roman" w:cs="Times New Roman"/>
          <w:sz w:val="24"/>
          <w:szCs w:val="24"/>
          <w:lang w:val="en-US"/>
        </w:rPr>
        <w:t>: zhuravlevaop@mail.ru</w:t>
      </w:r>
    </w:p>
    <w:p w:rsid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ЗАЯВЛЕНИЕ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Прошу зачесть моему сыну, Журавлеву Петру Ивановичу, 31.03.2011 года рождения, обучающемуся 3 «Б» класса, результаты освоения дополнительной предпрофессиональной образовательной программы в области искусства «Фортепиано» в Муниципальном бюджетном учреждении дополнительного образования города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6F3C">
        <w:rPr>
          <w:rFonts w:ascii="Times New Roman" w:hAnsi="Times New Roman" w:cs="Times New Roman"/>
          <w:sz w:val="24"/>
          <w:szCs w:val="24"/>
        </w:rPr>
        <w:t xml:space="preserve"> по учебному предмету «музыка».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Приложение: справка об обучении в МБУДО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B6F3C">
        <w:rPr>
          <w:rFonts w:ascii="Times New Roman" w:hAnsi="Times New Roman" w:cs="Times New Roman"/>
          <w:sz w:val="24"/>
          <w:szCs w:val="24"/>
        </w:rPr>
        <w:t>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21.10.202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6F3C">
        <w:rPr>
          <w:rFonts w:ascii="Times New Roman" w:hAnsi="Times New Roman" w:cs="Times New Roman"/>
          <w:sz w:val="24"/>
          <w:szCs w:val="24"/>
        </w:rPr>
        <w:tab/>
      </w:r>
      <w:r w:rsidRPr="001B6F3C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1B6F3C">
        <w:rPr>
          <w:rFonts w:ascii="Times New Roman" w:hAnsi="Times New Roman" w:cs="Times New Roman"/>
          <w:sz w:val="24"/>
          <w:szCs w:val="24"/>
        </w:rPr>
        <w:tab/>
      </w:r>
      <w:r w:rsidRPr="001B6F3C">
        <w:rPr>
          <w:rFonts w:ascii="Times New Roman" w:hAnsi="Times New Roman" w:cs="Times New Roman"/>
          <w:sz w:val="24"/>
          <w:szCs w:val="24"/>
        </w:rPr>
        <w:tab/>
        <w:t>О.П. Журавлева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С Положением о зачете результатов, полученных обучающимися в других организациях, утвержденным приказом МБОУ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B6F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6F3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6F3C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1B6F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6F3C">
        <w:rPr>
          <w:rFonts w:ascii="Times New Roman" w:hAnsi="Times New Roman" w:cs="Times New Roman"/>
          <w:sz w:val="24"/>
          <w:szCs w:val="24"/>
        </w:rPr>
        <w:t>а).</w:t>
      </w:r>
    </w:p>
    <w:p w:rsidR="001B6F3C" w:rsidRPr="001B6F3C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21.10.202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6F3C">
        <w:rPr>
          <w:rFonts w:ascii="Times New Roman" w:hAnsi="Times New Roman" w:cs="Times New Roman"/>
          <w:sz w:val="24"/>
          <w:szCs w:val="24"/>
        </w:rPr>
        <w:tab/>
      </w:r>
      <w:r w:rsidRPr="001B6F3C">
        <w:rPr>
          <w:rFonts w:ascii="Times New Roman" w:hAnsi="Times New Roman" w:cs="Times New Roman"/>
          <w:sz w:val="24"/>
          <w:szCs w:val="24"/>
        </w:rPr>
        <w:tab/>
        <w:t>Журавлева</w:t>
      </w:r>
      <w:r w:rsidRPr="001B6F3C">
        <w:rPr>
          <w:rFonts w:ascii="Times New Roman" w:hAnsi="Times New Roman" w:cs="Times New Roman"/>
          <w:sz w:val="24"/>
          <w:szCs w:val="24"/>
        </w:rPr>
        <w:tab/>
      </w:r>
      <w:r w:rsidRPr="001B6F3C">
        <w:rPr>
          <w:rFonts w:ascii="Times New Roman" w:hAnsi="Times New Roman" w:cs="Times New Roman"/>
          <w:sz w:val="24"/>
          <w:szCs w:val="24"/>
        </w:rPr>
        <w:tab/>
        <w:t>О.П. Журавлева</w:t>
      </w:r>
    </w:p>
    <w:p w:rsidR="00AC744F" w:rsidRPr="00AC744F" w:rsidRDefault="001B6F3C" w:rsidP="001B6F3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</w:t>
      </w:r>
      <w:r w:rsidR="00AC744F" w:rsidRPr="00AC744F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AC744F" w:rsidRPr="00AC744F" w:rsidRDefault="00AC744F" w:rsidP="00AC744F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C744F" w:rsidRPr="00AC744F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C7" w:rsidRDefault="007E76C7" w:rsidP="00E44003">
      <w:pPr>
        <w:spacing w:after="0" w:line="240" w:lineRule="auto"/>
      </w:pPr>
      <w:r>
        <w:separator/>
      </w:r>
    </w:p>
  </w:endnote>
  <w:endnote w:type="continuationSeparator" w:id="0">
    <w:p w:rsidR="007E76C7" w:rsidRDefault="007E76C7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3C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C7" w:rsidRDefault="007E76C7" w:rsidP="00E44003">
      <w:pPr>
        <w:spacing w:after="0" w:line="240" w:lineRule="auto"/>
      </w:pPr>
      <w:r>
        <w:separator/>
      </w:r>
    </w:p>
  </w:footnote>
  <w:footnote w:type="continuationSeparator" w:id="0">
    <w:p w:rsidR="007E76C7" w:rsidRDefault="007E76C7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A06386" wp14:editId="761704C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7E76C7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992DA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7E76C7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992DA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7">
    <w:nsid w:val="3CA37364"/>
    <w:multiLevelType w:val="hybridMultilevel"/>
    <w:tmpl w:val="028E4608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9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40E2E"/>
    <w:multiLevelType w:val="hybridMultilevel"/>
    <w:tmpl w:val="51825AF4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CED40C5"/>
    <w:multiLevelType w:val="hybridMultilevel"/>
    <w:tmpl w:val="000ABC6E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3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6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8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29"/>
  </w:num>
  <w:num w:numId="14">
    <w:abstractNumId w:val="16"/>
  </w:num>
  <w:num w:numId="15">
    <w:abstractNumId w:val="25"/>
  </w:num>
  <w:num w:numId="16">
    <w:abstractNumId w:val="35"/>
  </w:num>
  <w:num w:numId="17">
    <w:abstractNumId w:val="5"/>
  </w:num>
  <w:num w:numId="18">
    <w:abstractNumId w:val="28"/>
  </w:num>
  <w:num w:numId="19">
    <w:abstractNumId w:val="19"/>
  </w:num>
  <w:num w:numId="20">
    <w:abstractNumId w:val="30"/>
  </w:num>
  <w:num w:numId="21">
    <w:abstractNumId w:val="8"/>
  </w:num>
  <w:num w:numId="22">
    <w:abstractNumId w:val="11"/>
  </w:num>
  <w:num w:numId="23">
    <w:abstractNumId w:val="24"/>
  </w:num>
  <w:num w:numId="24">
    <w:abstractNumId w:val="12"/>
  </w:num>
  <w:num w:numId="25">
    <w:abstractNumId w:val="34"/>
  </w:num>
  <w:num w:numId="26">
    <w:abstractNumId w:val="13"/>
  </w:num>
  <w:num w:numId="27">
    <w:abstractNumId w:val="23"/>
  </w:num>
  <w:num w:numId="28">
    <w:abstractNumId w:val="31"/>
  </w:num>
  <w:num w:numId="29">
    <w:abstractNumId w:val="20"/>
  </w:num>
  <w:num w:numId="30">
    <w:abstractNumId w:val="10"/>
  </w:num>
  <w:num w:numId="31">
    <w:abstractNumId w:val="6"/>
  </w:num>
  <w:num w:numId="32">
    <w:abstractNumId w:val="7"/>
  </w:num>
  <w:num w:numId="33">
    <w:abstractNumId w:val="33"/>
  </w:num>
  <w:num w:numId="34">
    <w:abstractNumId w:val="36"/>
  </w:num>
  <w:num w:numId="35">
    <w:abstractNumId w:val="9"/>
  </w:num>
  <w:num w:numId="36">
    <w:abstractNumId w:val="27"/>
  </w:num>
  <w:num w:numId="37">
    <w:abstractNumId w:val="22"/>
  </w:num>
  <w:num w:numId="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9732D"/>
    <w:rsid w:val="000E6618"/>
    <w:rsid w:val="0012139C"/>
    <w:rsid w:val="001B57E9"/>
    <w:rsid w:val="001B6F3C"/>
    <w:rsid w:val="001C06AF"/>
    <w:rsid w:val="001D4495"/>
    <w:rsid w:val="001D6D2E"/>
    <w:rsid w:val="0022063A"/>
    <w:rsid w:val="00297E48"/>
    <w:rsid w:val="002C72FC"/>
    <w:rsid w:val="0036267B"/>
    <w:rsid w:val="00364DE6"/>
    <w:rsid w:val="003C134C"/>
    <w:rsid w:val="003E519C"/>
    <w:rsid w:val="003F6673"/>
    <w:rsid w:val="004678EC"/>
    <w:rsid w:val="00490682"/>
    <w:rsid w:val="004A1BFE"/>
    <w:rsid w:val="004C35AE"/>
    <w:rsid w:val="004D7996"/>
    <w:rsid w:val="004E6E64"/>
    <w:rsid w:val="00506FD5"/>
    <w:rsid w:val="00554074"/>
    <w:rsid w:val="00566B19"/>
    <w:rsid w:val="005B5F4F"/>
    <w:rsid w:val="005F5B19"/>
    <w:rsid w:val="006568E0"/>
    <w:rsid w:val="006664F0"/>
    <w:rsid w:val="00673BC8"/>
    <w:rsid w:val="00677C4E"/>
    <w:rsid w:val="006A2B5B"/>
    <w:rsid w:val="006A7034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7E76C7"/>
    <w:rsid w:val="00813C5A"/>
    <w:rsid w:val="008157FE"/>
    <w:rsid w:val="008636F3"/>
    <w:rsid w:val="00864DD8"/>
    <w:rsid w:val="00871913"/>
    <w:rsid w:val="0089325C"/>
    <w:rsid w:val="008D648A"/>
    <w:rsid w:val="008D6766"/>
    <w:rsid w:val="008E3CDB"/>
    <w:rsid w:val="0090199D"/>
    <w:rsid w:val="009268B0"/>
    <w:rsid w:val="00930DFF"/>
    <w:rsid w:val="0099279D"/>
    <w:rsid w:val="00992DA9"/>
    <w:rsid w:val="009C5CE9"/>
    <w:rsid w:val="009D31FE"/>
    <w:rsid w:val="009D6419"/>
    <w:rsid w:val="009E5463"/>
    <w:rsid w:val="009E5D05"/>
    <w:rsid w:val="009E6815"/>
    <w:rsid w:val="00A05B23"/>
    <w:rsid w:val="00A716AE"/>
    <w:rsid w:val="00A943E8"/>
    <w:rsid w:val="00AC744F"/>
    <w:rsid w:val="00AE56D3"/>
    <w:rsid w:val="00B015B0"/>
    <w:rsid w:val="00B17687"/>
    <w:rsid w:val="00B34F13"/>
    <w:rsid w:val="00B767FB"/>
    <w:rsid w:val="00C24C94"/>
    <w:rsid w:val="00C25F1D"/>
    <w:rsid w:val="00C53CCB"/>
    <w:rsid w:val="00C829EC"/>
    <w:rsid w:val="00CC4807"/>
    <w:rsid w:val="00CD6558"/>
    <w:rsid w:val="00D332A8"/>
    <w:rsid w:val="00D4289F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10B43"/>
    <w:rsid w:val="00F22FDF"/>
    <w:rsid w:val="00F45679"/>
    <w:rsid w:val="00F46822"/>
    <w:rsid w:val="00F616FC"/>
    <w:rsid w:val="00F63483"/>
    <w:rsid w:val="00F8281C"/>
    <w:rsid w:val="00FA256D"/>
    <w:rsid w:val="00FA33E9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2021-03-03T14:16:00Z</dcterms:created>
  <dcterms:modified xsi:type="dcterms:W3CDTF">2021-03-03T14:16:00Z</dcterms:modified>
</cp:coreProperties>
</file>